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3E7F" w:rsidRDefault="00B026C9" w:rsidP="00E52652">
      <w:pPr>
        <w:jc w:val="center"/>
        <w:rPr>
          <w:rFonts w:ascii="Times New Roman" w:hAnsi="Times New Roman" w:cs="Times New Roman"/>
          <w:sz w:val="28"/>
          <w:szCs w:val="28"/>
          <w:u w:val="single"/>
        </w:rPr>
      </w:pPr>
      <w:r w:rsidRPr="00E52652">
        <w:rPr>
          <w:rFonts w:ascii="Times New Roman" w:hAnsi="Times New Roman" w:cs="Times New Roman"/>
          <w:sz w:val="28"/>
          <w:szCs w:val="28"/>
          <w:u w:val="single"/>
        </w:rPr>
        <w:t>EXECUTORY CONTRACTS IN BANKRUPTCY</w:t>
      </w:r>
    </w:p>
    <w:p w:rsidR="00B1067D" w:rsidRDefault="00B1067D" w:rsidP="00B106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Robert M. Bovarnick, Esquire</w:t>
      </w:r>
    </w:p>
    <w:p w:rsidR="00B1067D" w:rsidRDefault="00B1067D" w:rsidP="00B106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Bovarnick and Associates, LLC</w:t>
      </w:r>
    </w:p>
    <w:p w:rsidR="00B1067D" w:rsidRDefault="0095650E" w:rsidP="00B1067D">
      <w:pPr>
        <w:spacing w:after="0" w:line="240" w:lineRule="auto"/>
        <w:jc w:val="center"/>
        <w:rPr>
          <w:rFonts w:ascii="Times New Roman" w:hAnsi="Times New Roman" w:cs="Times New Roman"/>
          <w:sz w:val="24"/>
          <w:szCs w:val="24"/>
        </w:rPr>
      </w:pPr>
      <w:hyperlink r:id="rId6" w:history="1">
        <w:r w:rsidR="00B1067D" w:rsidRPr="00656166">
          <w:rPr>
            <w:rStyle w:val="Hyperlink"/>
            <w:rFonts w:ascii="Times New Roman" w:hAnsi="Times New Roman" w:cs="Times New Roman"/>
            <w:sz w:val="24"/>
            <w:szCs w:val="24"/>
          </w:rPr>
          <w:t>rmb@rbovarnick.com</w:t>
        </w:r>
      </w:hyperlink>
    </w:p>
    <w:p w:rsidR="00B1067D" w:rsidRDefault="0095650E" w:rsidP="00B1067D">
      <w:pPr>
        <w:spacing w:after="0" w:line="240" w:lineRule="auto"/>
        <w:jc w:val="center"/>
        <w:rPr>
          <w:rFonts w:ascii="Times New Roman" w:hAnsi="Times New Roman" w:cs="Times New Roman"/>
          <w:sz w:val="24"/>
          <w:szCs w:val="24"/>
        </w:rPr>
      </w:pPr>
      <w:hyperlink r:id="rId7" w:history="1">
        <w:r w:rsidR="00B1067D" w:rsidRPr="00656166">
          <w:rPr>
            <w:rStyle w:val="Hyperlink"/>
            <w:rFonts w:ascii="Times New Roman" w:hAnsi="Times New Roman" w:cs="Times New Roman"/>
            <w:sz w:val="24"/>
            <w:szCs w:val="24"/>
          </w:rPr>
          <w:t>www.rbovarnick.com</w:t>
        </w:r>
      </w:hyperlink>
      <w:r w:rsidR="00B1067D">
        <w:rPr>
          <w:rFonts w:ascii="Times New Roman" w:hAnsi="Times New Roman" w:cs="Times New Roman"/>
          <w:sz w:val="24"/>
          <w:szCs w:val="24"/>
        </w:rPr>
        <w:t xml:space="preserve"> </w:t>
      </w:r>
    </w:p>
    <w:p w:rsidR="00B026C9" w:rsidRPr="00E52652" w:rsidRDefault="00B026C9" w:rsidP="00C53E7F">
      <w:pPr>
        <w:rPr>
          <w:rFonts w:ascii="Times New Roman" w:hAnsi="Times New Roman" w:cs="Times New Roman"/>
          <w:sz w:val="24"/>
          <w:szCs w:val="24"/>
        </w:rPr>
      </w:pPr>
    </w:p>
    <w:p w:rsidR="00B026C9" w:rsidRPr="00E52652" w:rsidRDefault="00B026C9" w:rsidP="00C53E7F">
      <w:pPr>
        <w:rPr>
          <w:rFonts w:ascii="Times New Roman" w:hAnsi="Times New Roman" w:cs="Times New Roman"/>
          <w:sz w:val="24"/>
          <w:szCs w:val="24"/>
        </w:rPr>
      </w:pPr>
      <w:r w:rsidRPr="00E52652">
        <w:rPr>
          <w:rFonts w:ascii="Times New Roman" w:hAnsi="Times New Roman" w:cs="Times New Roman"/>
          <w:sz w:val="24"/>
          <w:szCs w:val="24"/>
        </w:rPr>
        <w:tab/>
        <w:t>When a company files for bankruptcy, one of the things it gets to do is to decide which contracts it wants to keep and which it wants to get rid of.  Keeping a contract is called “assumption” and getting rid of a contract is called “rejection.”  There are slightly different rules for leases of commercial property.</w:t>
      </w:r>
    </w:p>
    <w:p w:rsidR="00B026C9" w:rsidRDefault="00B026C9" w:rsidP="00C53E7F">
      <w:pPr>
        <w:rPr>
          <w:rFonts w:ascii="Times New Roman" w:hAnsi="Times New Roman" w:cs="Times New Roman"/>
          <w:sz w:val="24"/>
          <w:szCs w:val="24"/>
        </w:rPr>
      </w:pPr>
      <w:r w:rsidRPr="00E52652">
        <w:rPr>
          <w:rFonts w:ascii="Times New Roman" w:hAnsi="Times New Roman" w:cs="Times New Roman"/>
          <w:sz w:val="24"/>
          <w:szCs w:val="24"/>
        </w:rPr>
        <w:tab/>
      </w:r>
      <w:r w:rsidR="00E52652">
        <w:rPr>
          <w:rFonts w:ascii="Times New Roman" w:hAnsi="Times New Roman" w:cs="Times New Roman"/>
          <w:sz w:val="24"/>
          <w:szCs w:val="24"/>
        </w:rPr>
        <w:t xml:space="preserve">What the </w:t>
      </w:r>
      <w:r w:rsidRPr="00E52652">
        <w:rPr>
          <w:rFonts w:ascii="Times New Roman" w:hAnsi="Times New Roman" w:cs="Times New Roman"/>
          <w:sz w:val="24"/>
          <w:szCs w:val="24"/>
        </w:rPr>
        <w:t>Bankruptcy</w:t>
      </w:r>
      <w:r w:rsidR="00E52652">
        <w:rPr>
          <w:rFonts w:ascii="Times New Roman" w:hAnsi="Times New Roman" w:cs="Times New Roman"/>
          <w:sz w:val="24"/>
          <w:szCs w:val="24"/>
        </w:rPr>
        <w:t xml:space="preserve"> Code tries to do is to strike</w:t>
      </w:r>
      <w:r w:rsidRPr="00E52652">
        <w:rPr>
          <w:rFonts w:ascii="Times New Roman" w:hAnsi="Times New Roman" w:cs="Times New Roman"/>
          <w:sz w:val="24"/>
          <w:szCs w:val="24"/>
        </w:rPr>
        <w:t xml:space="preserve"> a balance between the debtor’s (the company in bankruptcy) interest</w:t>
      </w:r>
      <w:r w:rsidR="00E52652">
        <w:rPr>
          <w:rFonts w:ascii="Times New Roman" w:hAnsi="Times New Roman" w:cs="Times New Roman"/>
          <w:sz w:val="24"/>
          <w:szCs w:val="24"/>
        </w:rPr>
        <w:t xml:space="preserve"> in having “breathing space” to figure out what it is going to do</w:t>
      </w:r>
      <w:r w:rsidRPr="00E52652">
        <w:rPr>
          <w:rFonts w:ascii="Times New Roman" w:hAnsi="Times New Roman" w:cs="Times New Roman"/>
          <w:sz w:val="24"/>
          <w:szCs w:val="24"/>
        </w:rPr>
        <w:t xml:space="preserve"> and those on the other side of the contract</w:t>
      </w:r>
      <w:r w:rsidR="00E52652">
        <w:rPr>
          <w:rFonts w:ascii="Times New Roman" w:hAnsi="Times New Roman" w:cs="Times New Roman"/>
          <w:sz w:val="24"/>
          <w:szCs w:val="24"/>
        </w:rPr>
        <w:t xml:space="preserve"> in getting paid</w:t>
      </w:r>
      <w:r w:rsidR="00152FC2">
        <w:rPr>
          <w:rFonts w:ascii="Times New Roman" w:hAnsi="Times New Roman" w:cs="Times New Roman"/>
          <w:sz w:val="24"/>
          <w:szCs w:val="24"/>
        </w:rPr>
        <w:t>.  As a general rule, the debtor is given until the end of the case (confirmation</w:t>
      </w:r>
      <w:r w:rsidR="0058416C">
        <w:rPr>
          <w:rFonts w:ascii="Times New Roman" w:hAnsi="Times New Roman" w:cs="Times New Roman"/>
          <w:sz w:val="24"/>
          <w:szCs w:val="24"/>
        </w:rPr>
        <w:t xml:space="preserve"> </w:t>
      </w:r>
      <w:r w:rsidR="00152FC2">
        <w:rPr>
          <w:rFonts w:ascii="Times New Roman" w:hAnsi="Times New Roman" w:cs="Times New Roman"/>
          <w:sz w:val="24"/>
          <w:szCs w:val="24"/>
        </w:rPr>
        <w:t>of the plan)</w:t>
      </w:r>
      <w:r w:rsidRPr="00E52652">
        <w:rPr>
          <w:rFonts w:ascii="Times New Roman" w:hAnsi="Times New Roman" w:cs="Times New Roman"/>
          <w:sz w:val="24"/>
          <w:szCs w:val="24"/>
        </w:rPr>
        <w:t xml:space="preserve"> to decide what it is going to do.  If it decides it is going to “assume” a contract, one of the things it has to do is to cure any arrearages, or show how the arrearages will be cured.</w:t>
      </w:r>
    </w:p>
    <w:p w:rsidR="0058416C" w:rsidRPr="00E52652" w:rsidRDefault="0058416C" w:rsidP="00C53E7F">
      <w:pPr>
        <w:rPr>
          <w:rFonts w:ascii="Times New Roman" w:hAnsi="Times New Roman" w:cs="Times New Roman"/>
          <w:sz w:val="24"/>
          <w:szCs w:val="24"/>
        </w:rPr>
      </w:pPr>
      <w:r>
        <w:rPr>
          <w:rFonts w:ascii="Times New Roman" w:hAnsi="Times New Roman" w:cs="Times New Roman"/>
          <w:sz w:val="24"/>
          <w:szCs w:val="24"/>
        </w:rPr>
        <w:tab/>
        <w:t>If you entered into a contract with a company now in bankruptcy, this does not mean that you should sit back and do nothing.  The</w:t>
      </w:r>
      <w:r w:rsidR="0095650E">
        <w:rPr>
          <w:rFonts w:ascii="Times New Roman" w:hAnsi="Times New Roman" w:cs="Times New Roman"/>
          <w:sz w:val="24"/>
          <w:szCs w:val="24"/>
        </w:rPr>
        <w:t xml:space="preserve"> following are things you should keep in mind</w:t>
      </w:r>
      <w:bookmarkStart w:id="0" w:name="_GoBack"/>
      <w:bookmarkEnd w:id="0"/>
      <w:r>
        <w:rPr>
          <w:rFonts w:ascii="Times New Roman" w:hAnsi="Times New Roman" w:cs="Times New Roman"/>
          <w:sz w:val="24"/>
          <w:szCs w:val="24"/>
        </w:rPr>
        <w:t>.</w:t>
      </w:r>
    </w:p>
    <w:p w:rsidR="00787D13" w:rsidRPr="0058416C" w:rsidRDefault="0058416C" w:rsidP="0095650E">
      <w:pPr>
        <w:pStyle w:val="ListParagraph"/>
        <w:numPr>
          <w:ilvl w:val="0"/>
          <w:numId w:val="1"/>
        </w:numPr>
        <w:ind w:left="0" w:firstLine="720"/>
        <w:rPr>
          <w:rFonts w:ascii="Times New Roman" w:hAnsi="Times New Roman" w:cs="Times New Roman"/>
          <w:sz w:val="24"/>
          <w:szCs w:val="24"/>
        </w:rPr>
      </w:pPr>
      <w:r w:rsidRPr="0058416C">
        <w:rPr>
          <w:rFonts w:ascii="Times New Roman" w:hAnsi="Times New Roman" w:cs="Times New Roman"/>
          <w:sz w:val="24"/>
          <w:szCs w:val="24"/>
          <w:u w:val="single"/>
        </w:rPr>
        <w:t>Fast Track Cases</w:t>
      </w:r>
      <w:r>
        <w:rPr>
          <w:rFonts w:ascii="Times New Roman" w:hAnsi="Times New Roman" w:cs="Times New Roman"/>
          <w:sz w:val="24"/>
          <w:szCs w:val="24"/>
        </w:rPr>
        <w:t>.  W</w:t>
      </w:r>
      <w:r w:rsidR="00194FD9" w:rsidRPr="0058416C">
        <w:rPr>
          <w:rFonts w:ascii="Times New Roman" w:hAnsi="Times New Roman" w:cs="Times New Roman"/>
          <w:sz w:val="24"/>
          <w:szCs w:val="24"/>
        </w:rPr>
        <w:t xml:space="preserve">hile </w:t>
      </w:r>
      <w:r w:rsidR="00572A9B" w:rsidRPr="0058416C">
        <w:rPr>
          <w:rFonts w:ascii="Times New Roman" w:hAnsi="Times New Roman" w:cs="Times New Roman"/>
          <w:sz w:val="24"/>
          <w:szCs w:val="24"/>
        </w:rPr>
        <w:t>the debtor has until the end of the case to decide whether it will assume or reject its contracts</w:t>
      </w:r>
      <w:r w:rsidR="00194FD9" w:rsidRPr="0058416C">
        <w:rPr>
          <w:rFonts w:ascii="Times New Roman" w:hAnsi="Times New Roman" w:cs="Times New Roman"/>
          <w:sz w:val="24"/>
          <w:szCs w:val="24"/>
        </w:rPr>
        <w:t xml:space="preserve">, </w:t>
      </w:r>
      <w:r w:rsidR="00572A9B" w:rsidRPr="0058416C">
        <w:rPr>
          <w:rFonts w:ascii="Times New Roman" w:hAnsi="Times New Roman" w:cs="Times New Roman"/>
          <w:sz w:val="24"/>
          <w:szCs w:val="24"/>
        </w:rPr>
        <w:t>it</w:t>
      </w:r>
      <w:r w:rsidR="00194FD9" w:rsidRPr="0058416C">
        <w:rPr>
          <w:rFonts w:ascii="Times New Roman" w:hAnsi="Times New Roman" w:cs="Times New Roman"/>
          <w:sz w:val="24"/>
          <w:szCs w:val="24"/>
        </w:rPr>
        <w:t xml:space="preserve"> is</w:t>
      </w:r>
      <w:r w:rsidR="00572A9B" w:rsidRPr="0058416C">
        <w:rPr>
          <w:rFonts w:ascii="Times New Roman" w:hAnsi="Times New Roman" w:cs="Times New Roman"/>
          <w:sz w:val="24"/>
          <w:szCs w:val="24"/>
        </w:rPr>
        <w:t xml:space="preserve"> becoming more common for </w:t>
      </w:r>
      <w:r w:rsidRPr="0058416C">
        <w:rPr>
          <w:rFonts w:ascii="Times New Roman" w:hAnsi="Times New Roman" w:cs="Times New Roman"/>
          <w:sz w:val="24"/>
          <w:szCs w:val="24"/>
        </w:rPr>
        <w:t>the plan to be filed either when the case is filed, or within the first few weeks of the filing</w:t>
      </w:r>
      <w:r w:rsidR="00572A9B" w:rsidRPr="0058416C">
        <w:rPr>
          <w:rFonts w:ascii="Times New Roman" w:hAnsi="Times New Roman" w:cs="Times New Roman"/>
          <w:sz w:val="24"/>
          <w:szCs w:val="24"/>
        </w:rPr>
        <w:t xml:space="preserve">.  For example, before the bankruptcy, the company may have entered into an agreement to sell to a third party. Then, when the case is filed, it is on a fast track. </w:t>
      </w:r>
      <w:r w:rsidR="00787D13" w:rsidRPr="0058416C">
        <w:rPr>
          <w:rFonts w:ascii="Times New Roman" w:hAnsi="Times New Roman" w:cs="Times New Roman"/>
          <w:sz w:val="24"/>
          <w:szCs w:val="24"/>
        </w:rPr>
        <w:t xml:space="preserve">  One of the early filings with </w:t>
      </w:r>
      <w:r w:rsidRPr="0058416C">
        <w:rPr>
          <w:rFonts w:ascii="Times New Roman" w:hAnsi="Times New Roman" w:cs="Times New Roman"/>
          <w:sz w:val="24"/>
          <w:szCs w:val="24"/>
        </w:rPr>
        <w:t>is</w:t>
      </w:r>
      <w:r w:rsidR="00787D13" w:rsidRPr="0058416C">
        <w:rPr>
          <w:rFonts w:ascii="Times New Roman" w:hAnsi="Times New Roman" w:cs="Times New Roman"/>
          <w:sz w:val="24"/>
          <w:szCs w:val="24"/>
        </w:rPr>
        <w:t xml:space="preserve"> a list of the contracts to be assumed and rejected.  One of the other things that will happen is the debtor will list what it believes to be the cure amount.  </w:t>
      </w:r>
    </w:p>
    <w:p w:rsidR="00572A9B" w:rsidRPr="00E52652" w:rsidRDefault="00787D13" w:rsidP="0095650E">
      <w:pPr>
        <w:ind w:firstLine="1080"/>
        <w:rPr>
          <w:rFonts w:ascii="Times New Roman" w:hAnsi="Times New Roman" w:cs="Times New Roman"/>
          <w:sz w:val="24"/>
          <w:szCs w:val="24"/>
        </w:rPr>
      </w:pPr>
      <w:r w:rsidRPr="00E52652">
        <w:rPr>
          <w:rFonts w:ascii="Times New Roman" w:hAnsi="Times New Roman" w:cs="Times New Roman"/>
          <w:sz w:val="24"/>
          <w:szCs w:val="24"/>
        </w:rPr>
        <w:t xml:space="preserve">It is important to look at what the debtor says is the cure amount.  If you disagree, there will be a process of indicate what you think is owed.  If there is a disagreement, the parties will attempt to resolve it.  </w:t>
      </w:r>
      <w:proofErr w:type="gramStart"/>
      <w:r w:rsidRPr="00E52652">
        <w:rPr>
          <w:rFonts w:ascii="Times New Roman" w:hAnsi="Times New Roman" w:cs="Times New Roman"/>
          <w:sz w:val="24"/>
          <w:szCs w:val="24"/>
        </w:rPr>
        <w:t>if</w:t>
      </w:r>
      <w:proofErr w:type="gramEnd"/>
      <w:r w:rsidRPr="00E52652">
        <w:rPr>
          <w:rFonts w:ascii="Times New Roman" w:hAnsi="Times New Roman" w:cs="Times New Roman"/>
          <w:sz w:val="24"/>
          <w:szCs w:val="24"/>
        </w:rPr>
        <w:t xml:space="preserve"> they cannot, there will be a hearing and the court will decide.</w:t>
      </w:r>
      <w:r w:rsidR="00572A9B" w:rsidRPr="00E52652">
        <w:rPr>
          <w:rFonts w:ascii="Times New Roman" w:hAnsi="Times New Roman" w:cs="Times New Roman"/>
          <w:sz w:val="24"/>
          <w:szCs w:val="24"/>
        </w:rPr>
        <w:t xml:space="preserve"> </w:t>
      </w:r>
    </w:p>
    <w:p w:rsidR="008435F8" w:rsidRDefault="00787D13" w:rsidP="0095650E">
      <w:pPr>
        <w:ind w:firstLine="1080"/>
        <w:rPr>
          <w:rFonts w:ascii="Times New Roman" w:hAnsi="Times New Roman" w:cs="Times New Roman"/>
          <w:sz w:val="24"/>
          <w:szCs w:val="24"/>
        </w:rPr>
      </w:pPr>
      <w:r w:rsidRPr="00E52652">
        <w:rPr>
          <w:rFonts w:ascii="Times New Roman" w:hAnsi="Times New Roman" w:cs="Times New Roman"/>
          <w:sz w:val="24"/>
          <w:szCs w:val="24"/>
        </w:rPr>
        <w:t>I was involved in a case last year where my client had over 300 contracts with the debtor</w:t>
      </w:r>
      <w:r w:rsidR="00194FD9">
        <w:rPr>
          <w:rFonts w:ascii="Times New Roman" w:hAnsi="Times New Roman" w:cs="Times New Roman"/>
          <w:sz w:val="24"/>
          <w:szCs w:val="24"/>
        </w:rPr>
        <w:t>s</w:t>
      </w:r>
      <w:r w:rsidRPr="00E52652">
        <w:rPr>
          <w:rFonts w:ascii="Times New Roman" w:hAnsi="Times New Roman" w:cs="Times New Roman"/>
          <w:sz w:val="24"/>
          <w:szCs w:val="24"/>
        </w:rPr>
        <w:t>.  You can imagine how long it took to calculate the amount of the arrearages.</w:t>
      </w:r>
    </w:p>
    <w:p w:rsidR="008435F8" w:rsidRDefault="0058416C" w:rsidP="0095650E">
      <w:pPr>
        <w:pStyle w:val="ListParagraph"/>
        <w:numPr>
          <w:ilvl w:val="0"/>
          <w:numId w:val="1"/>
        </w:numPr>
        <w:ind w:left="0" w:firstLine="720"/>
        <w:rPr>
          <w:rFonts w:ascii="Times New Roman" w:hAnsi="Times New Roman" w:cs="Times New Roman"/>
          <w:sz w:val="24"/>
          <w:szCs w:val="24"/>
        </w:rPr>
      </w:pPr>
      <w:r w:rsidRPr="0058416C">
        <w:rPr>
          <w:rFonts w:ascii="Times New Roman" w:hAnsi="Times New Roman" w:cs="Times New Roman"/>
          <w:sz w:val="24"/>
          <w:szCs w:val="24"/>
          <w:u w:val="single"/>
        </w:rPr>
        <w:t>Motion to Compel Assumption or Rejection</w:t>
      </w:r>
      <w:r>
        <w:rPr>
          <w:rFonts w:ascii="Times New Roman" w:hAnsi="Times New Roman" w:cs="Times New Roman"/>
          <w:sz w:val="24"/>
          <w:szCs w:val="24"/>
        </w:rPr>
        <w:t xml:space="preserve">.  </w:t>
      </w:r>
      <w:r w:rsidRPr="0058416C">
        <w:rPr>
          <w:rFonts w:ascii="Times New Roman" w:hAnsi="Times New Roman" w:cs="Times New Roman"/>
          <w:sz w:val="24"/>
          <w:szCs w:val="24"/>
        </w:rPr>
        <w:t>The second thing</w:t>
      </w:r>
      <w:r w:rsidR="008435F8" w:rsidRPr="0058416C">
        <w:rPr>
          <w:rFonts w:ascii="Times New Roman" w:hAnsi="Times New Roman" w:cs="Times New Roman"/>
          <w:sz w:val="24"/>
          <w:szCs w:val="24"/>
        </w:rPr>
        <w:t xml:space="preserve"> to keep in mind is that the playing field is not completely level.  While the debtor gets time to decide whether it is going to assume or reject, the non-debtor has to comply.  Amounts owed to the non-debtor are called “administrative expense claims” and should be paid on under the terms of the contract.  If you are the non-debtor and you feel you are being taken advantage of, you can file a motion asking the court to have the debtor decide whether it will assume or reject the contract.</w:t>
      </w:r>
      <w:r>
        <w:rPr>
          <w:rFonts w:ascii="Times New Roman" w:hAnsi="Times New Roman" w:cs="Times New Roman"/>
          <w:sz w:val="24"/>
          <w:szCs w:val="24"/>
        </w:rPr>
        <w:t xml:space="preserve">  What </w:t>
      </w:r>
      <w:r>
        <w:rPr>
          <w:rFonts w:ascii="Times New Roman" w:hAnsi="Times New Roman" w:cs="Times New Roman"/>
          <w:sz w:val="24"/>
          <w:szCs w:val="24"/>
        </w:rPr>
        <w:lastRenderedPageBreak/>
        <w:t>happens here is the court tells the debtor that it has to make the decision as to whether it is going to assume or reject prior to the end of the case.  What happens most of the time is the debtor will say to the court that it will comply with the terms of the contra</w:t>
      </w:r>
      <w:r w:rsidR="0095650E">
        <w:rPr>
          <w:rFonts w:ascii="Times New Roman" w:hAnsi="Times New Roman" w:cs="Times New Roman"/>
          <w:sz w:val="24"/>
          <w:szCs w:val="24"/>
        </w:rPr>
        <w:t>ct pending its determination of whether it will assume or reject.  That is a pretty good result, because you are getting the benefit of the bargain during the case.</w:t>
      </w:r>
    </w:p>
    <w:p w:rsidR="0058416C" w:rsidRPr="0058416C" w:rsidRDefault="0058416C" w:rsidP="0058416C">
      <w:pPr>
        <w:pStyle w:val="ListParagraph"/>
        <w:ind w:left="1080"/>
        <w:rPr>
          <w:rFonts w:ascii="Times New Roman" w:hAnsi="Times New Roman" w:cs="Times New Roman"/>
          <w:sz w:val="24"/>
          <w:szCs w:val="24"/>
        </w:rPr>
      </w:pPr>
    </w:p>
    <w:p w:rsidR="008435F8" w:rsidRPr="0058416C" w:rsidRDefault="0058416C" w:rsidP="0095650E">
      <w:pPr>
        <w:pStyle w:val="ListParagraph"/>
        <w:numPr>
          <w:ilvl w:val="0"/>
          <w:numId w:val="1"/>
        </w:numPr>
        <w:ind w:left="0" w:firstLine="720"/>
        <w:rPr>
          <w:rFonts w:ascii="Times New Roman" w:hAnsi="Times New Roman" w:cs="Times New Roman"/>
          <w:sz w:val="24"/>
          <w:szCs w:val="24"/>
        </w:rPr>
      </w:pPr>
      <w:r w:rsidRPr="0058416C">
        <w:rPr>
          <w:rFonts w:ascii="Times New Roman" w:hAnsi="Times New Roman" w:cs="Times New Roman"/>
          <w:sz w:val="24"/>
          <w:szCs w:val="24"/>
          <w:u w:val="single"/>
        </w:rPr>
        <w:t>Commercial Leases</w:t>
      </w:r>
      <w:r w:rsidR="0095650E">
        <w:rPr>
          <w:rFonts w:ascii="Times New Roman" w:hAnsi="Times New Roman" w:cs="Times New Roman"/>
          <w:sz w:val="24"/>
          <w:szCs w:val="24"/>
          <w:u w:val="single"/>
        </w:rPr>
        <w:t xml:space="preserve">.  </w:t>
      </w:r>
      <w:r>
        <w:rPr>
          <w:rFonts w:ascii="Times New Roman" w:hAnsi="Times New Roman" w:cs="Times New Roman"/>
          <w:sz w:val="24"/>
          <w:szCs w:val="24"/>
        </w:rPr>
        <w:t>T</w:t>
      </w:r>
      <w:r w:rsidR="00787D13" w:rsidRPr="0058416C">
        <w:rPr>
          <w:rFonts w:ascii="Times New Roman" w:hAnsi="Times New Roman" w:cs="Times New Roman"/>
          <w:sz w:val="24"/>
          <w:szCs w:val="24"/>
        </w:rPr>
        <w:t>here is a different standard for commercial leases.  In that situation, the debtor has 210 days from the beginning of the case to decide whether to assume the lease.  If the debtor fails to assume the lease within that time, it is automatically deemed rejected.  The 210 day time limit can only be extended with the agreement of the landlord.</w:t>
      </w:r>
    </w:p>
    <w:p w:rsidR="00C53E7F" w:rsidRDefault="008435F8" w:rsidP="0095650E">
      <w:pPr>
        <w:ind w:firstLine="1080"/>
        <w:rPr>
          <w:rFonts w:ascii="Times New Roman" w:hAnsi="Times New Roman" w:cs="Times New Roman"/>
          <w:sz w:val="24"/>
          <w:szCs w:val="24"/>
        </w:rPr>
      </w:pPr>
      <w:r>
        <w:rPr>
          <w:rFonts w:ascii="Times New Roman" w:hAnsi="Times New Roman" w:cs="Times New Roman"/>
          <w:sz w:val="24"/>
          <w:szCs w:val="24"/>
        </w:rPr>
        <w:t xml:space="preserve">The other thing is that the debtor has to comply with the terms of the lease after the first two months of the case.  </w:t>
      </w:r>
      <w:r w:rsidR="00787D13" w:rsidRPr="00E52652">
        <w:rPr>
          <w:rFonts w:ascii="Times New Roman" w:hAnsi="Times New Roman" w:cs="Times New Roman"/>
          <w:sz w:val="24"/>
          <w:szCs w:val="24"/>
        </w:rPr>
        <w:t xml:space="preserve"> </w:t>
      </w:r>
    </w:p>
    <w:p w:rsidR="00B1067D" w:rsidRPr="0082629D" w:rsidRDefault="00B1067D" w:rsidP="00B1067D">
      <w:pPr>
        <w:pStyle w:val="ListParagraph"/>
        <w:rPr>
          <w:rFonts w:ascii="Times New Roman" w:hAnsi="Times New Roman" w:cs="Times New Roman"/>
          <w:sz w:val="28"/>
          <w:szCs w:val="28"/>
        </w:rPr>
      </w:pPr>
      <w:r w:rsidRPr="00FA6DFF">
        <w:rPr>
          <w:rFonts w:ascii="Times New Roman" w:hAnsi="Times New Roman" w:cs="Times New Roman"/>
          <w:color w:val="000000"/>
          <w:sz w:val="20"/>
          <w:szCs w:val="20"/>
          <w:lang w:val="en"/>
        </w:rPr>
        <w:t xml:space="preserve">The information provided in this article does not, and is not intended to, constitute legal advice; instead, all of the information and content in this article are for general informational purposes only.  Information in this article may not constitute the most up-to-date legal or other information.  </w:t>
      </w:r>
      <w:r w:rsidRPr="00FA6DFF">
        <w:rPr>
          <w:rFonts w:ascii="Times New Roman" w:hAnsi="Times New Roman" w:cs="Times New Roman"/>
          <w:sz w:val="20"/>
          <w:szCs w:val="20"/>
        </w:rPr>
        <w:t xml:space="preserve">Nothing in this article is intended to create an attorney-client relationship, which would require an engagement letter.  However, if you have any questions, please feel free to email me at </w:t>
      </w:r>
      <w:hyperlink r:id="rId8" w:history="1">
        <w:r w:rsidRPr="00FA6DFF">
          <w:rPr>
            <w:rStyle w:val="Hyperlink"/>
            <w:rFonts w:ascii="Times New Roman" w:hAnsi="Times New Roman" w:cs="Times New Roman"/>
            <w:sz w:val="20"/>
            <w:szCs w:val="20"/>
          </w:rPr>
          <w:t>rmb@rbovarnick.com</w:t>
        </w:r>
      </w:hyperlink>
      <w:r w:rsidRPr="00FA6DFF">
        <w:rPr>
          <w:rFonts w:ascii="Times New Roman" w:hAnsi="Times New Roman" w:cs="Times New Roman"/>
          <w:sz w:val="20"/>
          <w:szCs w:val="20"/>
        </w:rPr>
        <w:t xml:space="preserve"> </w:t>
      </w:r>
    </w:p>
    <w:p w:rsidR="00B1067D" w:rsidRDefault="00B1067D" w:rsidP="00C53E7F"/>
    <w:sectPr w:rsidR="00B106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61761"/>
    <w:multiLevelType w:val="hybridMultilevel"/>
    <w:tmpl w:val="E432DC2C"/>
    <w:lvl w:ilvl="0" w:tplc="345ACE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E7F"/>
    <w:rsid w:val="00035095"/>
    <w:rsid w:val="000A46E7"/>
    <w:rsid w:val="00152FC2"/>
    <w:rsid w:val="00194FD9"/>
    <w:rsid w:val="00572A9B"/>
    <w:rsid w:val="0058416C"/>
    <w:rsid w:val="00787D13"/>
    <w:rsid w:val="007B3748"/>
    <w:rsid w:val="007F5C89"/>
    <w:rsid w:val="008435F8"/>
    <w:rsid w:val="0095650E"/>
    <w:rsid w:val="00B00924"/>
    <w:rsid w:val="00B026C9"/>
    <w:rsid w:val="00B1067D"/>
    <w:rsid w:val="00C27DD4"/>
    <w:rsid w:val="00C53E7F"/>
    <w:rsid w:val="00D31CCD"/>
    <w:rsid w:val="00D56A6D"/>
    <w:rsid w:val="00DD6A6B"/>
    <w:rsid w:val="00E526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067D"/>
    <w:rPr>
      <w:color w:val="0000FF" w:themeColor="hyperlink"/>
      <w:u w:val="single"/>
    </w:rPr>
  </w:style>
  <w:style w:type="paragraph" w:styleId="ListParagraph">
    <w:name w:val="List Paragraph"/>
    <w:basedOn w:val="Normal"/>
    <w:uiPriority w:val="34"/>
    <w:qFormat/>
    <w:rsid w:val="00B1067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067D"/>
    <w:rPr>
      <w:color w:val="0000FF" w:themeColor="hyperlink"/>
      <w:u w:val="single"/>
    </w:rPr>
  </w:style>
  <w:style w:type="paragraph" w:styleId="ListParagraph">
    <w:name w:val="List Paragraph"/>
    <w:basedOn w:val="Normal"/>
    <w:uiPriority w:val="34"/>
    <w:qFormat/>
    <w:rsid w:val="00B106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mb@rbovarnick.com" TargetMode="External"/><Relationship Id="rId3" Type="http://schemas.microsoft.com/office/2007/relationships/stylesWithEffects" Target="stylesWithEffects.xml"/><Relationship Id="rId7" Type="http://schemas.openxmlformats.org/officeDocument/2006/relationships/hyperlink" Target="http://www.rbovarnick.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mb@rbovarnick.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2</Pages>
  <Words>645</Words>
  <Characters>3682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Bovarnick</dc:creator>
  <cp:lastModifiedBy>Robert Bovarnick</cp:lastModifiedBy>
  <cp:revision>6</cp:revision>
  <dcterms:created xsi:type="dcterms:W3CDTF">2020-04-07T17:00:00Z</dcterms:created>
  <dcterms:modified xsi:type="dcterms:W3CDTF">2020-04-13T15:50:00Z</dcterms:modified>
</cp:coreProperties>
</file>